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4528A2" w14:textId="7CD7A96D" w:rsidR="00FB56FD" w:rsidRPr="00FB56FD" w:rsidRDefault="00FB56FD" w:rsidP="007E189D">
      <w:pPr>
        <w:ind w:left="720" w:hanging="360"/>
        <w:rPr>
          <w:b/>
          <w:bCs/>
        </w:rPr>
      </w:pPr>
      <w:r w:rsidRPr="00FB56FD">
        <w:rPr>
          <w:b/>
          <w:bCs/>
        </w:rPr>
        <w:t>NO</w:t>
      </w:r>
    </w:p>
    <w:p w14:paraId="3E4A7CD7" w14:textId="7D6B7ACA" w:rsidR="008E5050" w:rsidRDefault="007E189D" w:rsidP="007E189D">
      <w:pPr>
        <w:pStyle w:val="Prrafodelista"/>
        <w:numPr>
          <w:ilvl w:val="0"/>
          <w:numId w:val="1"/>
        </w:numPr>
        <w:rPr>
          <w:rFonts w:ascii="Humanst521 BT" w:hAnsi="Humanst521 BT"/>
          <w:b/>
          <w:bCs/>
          <w:sz w:val="24"/>
          <w:szCs w:val="24"/>
        </w:rPr>
      </w:pPr>
      <w:r w:rsidRPr="00210892">
        <w:rPr>
          <w:rFonts w:ascii="Humanst521 BT" w:hAnsi="Humanst521 BT"/>
          <w:b/>
          <w:bCs/>
          <w:sz w:val="24"/>
          <w:szCs w:val="24"/>
        </w:rPr>
        <w:t>Características</w:t>
      </w:r>
      <w:r w:rsidR="00210892">
        <w:rPr>
          <w:rFonts w:ascii="Humanst521 BT" w:hAnsi="Humanst521 BT"/>
          <w:b/>
          <w:bCs/>
          <w:sz w:val="24"/>
          <w:szCs w:val="24"/>
        </w:rPr>
        <w:t>:</w:t>
      </w:r>
    </w:p>
    <w:p w14:paraId="741C2701" w14:textId="29D44F4D" w:rsidR="00016CB6" w:rsidRPr="00016CB6" w:rsidRDefault="00016CB6" w:rsidP="00016CB6">
      <w:pPr>
        <w:pStyle w:val="Prrafodelista"/>
        <w:rPr>
          <w:rFonts w:ascii="Humanst521 BT" w:hAnsi="Humanst521 BT"/>
          <w:sz w:val="24"/>
          <w:szCs w:val="24"/>
        </w:rPr>
      </w:pPr>
      <w:r>
        <w:rPr>
          <w:rFonts w:ascii="Humanst521 BT" w:hAnsi="Humanst521 BT"/>
          <w:sz w:val="24"/>
          <w:szCs w:val="24"/>
        </w:rPr>
        <w:t>Modelo conceptual de integración de DMM en el proceso de DX</w:t>
      </w:r>
    </w:p>
    <w:p w14:paraId="53E05343" w14:textId="3B1FEB49" w:rsidR="009709CC" w:rsidRDefault="009709CC" w:rsidP="009709CC">
      <w:pPr>
        <w:pStyle w:val="Prrafodelista"/>
        <w:rPr>
          <w:rFonts w:ascii="Humanst521 BT" w:hAnsi="Humanst521 BT"/>
          <w:sz w:val="24"/>
          <w:szCs w:val="24"/>
        </w:rPr>
      </w:pPr>
      <w:r>
        <w:rPr>
          <w:rFonts w:ascii="Humanst521 BT" w:hAnsi="Humanst521 BT"/>
          <w:sz w:val="24"/>
          <w:szCs w:val="24"/>
        </w:rPr>
        <w:t>El modelo propuesto se basa en el proceso de transformación digital sugerido por Vial.</w:t>
      </w:r>
    </w:p>
    <w:p w14:paraId="789655CB" w14:textId="611BE7DA" w:rsidR="00025590" w:rsidRDefault="00025590" w:rsidP="009709CC">
      <w:pPr>
        <w:pStyle w:val="Prrafodelista"/>
        <w:rPr>
          <w:rFonts w:ascii="Humanst521 BT" w:hAnsi="Humanst521 BT"/>
          <w:sz w:val="24"/>
          <w:szCs w:val="24"/>
        </w:rPr>
      </w:pPr>
      <w:r w:rsidRPr="00025590">
        <w:rPr>
          <w:rFonts w:ascii="Humanst521 BT" w:hAnsi="Humanst521 BT"/>
          <w:sz w:val="24"/>
          <w:szCs w:val="24"/>
        </w:rPr>
        <w:t>Se compone de elementos como campos de acción (dimensiones) y capacidades, que cubren áreas comerciales esenciales afectadas por la digitalización</w:t>
      </w:r>
    </w:p>
    <w:p w14:paraId="18BC1B5E" w14:textId="38CDC3F0" w:rsidR="00016CB6" w:rsidRPr="009709CC" w:rsidRDefault="00016CB6" w:rsidP="009709CC">
      <w:pPr>
        <w:pStyle w:val="Prrafodelista"/>
        <w:rPr>
          <w:rFonts w:ascii="Humanst521 BT" w:hAnsi="Humanst521 BT"/>
          <w:sz w:val="24"/>
          <w:szCs w:val="24"/>
        </w:rPr>
      </w:pPr>
    </w:p>
    <w:p w14:paraId="49238FF4" w14:textId="2265665A" w:rsidR="007E189D" w:rsidRDefault="007E189D" w:rsidP="007E189D">
      <w:pPr>
        <w:pStyle w:val="Prrafodelista"/>
        <w:numPr>
          <w:ilvl w:val="0"/>
          <w:numId w:val="1"/>
        </w:numPr>
        <w:rPr>
          <w:rFonts w:ascii="Humanst521 BT" w:hAnsi="Humanst521 BT"/>
          <w:b/>
          <w:bCs/>
          <w:sz w:val="24"/>
          <w:szCs w:val="24"/>
        </w:rPr>
      </w:pPr>
      <w:r w:rsidRPr="00210892">
        <w:rPr>
          <w:rFonts w:ascii="Humanst521 BT" w:hAnsi="Humanst521 BT"/>
          <w:b/>
          <w:bCs/>
          <w:sz w:val="24"/>
          <w:szCs w:val="24"/>
        </w:rPr>
        <w:t>Fortalezas</w:t>
      </w:r>
    </w:p>
    <w:p w14:paraId="101671A8" w14:textId="00AEEA28" w:rsidR="00016CB6" w:rsidRPr="00016CB6" w:rsidRDefault="00016CB6" w:rsidP="00016CB6">
      <w:pPr>
        <w:pStyle w:val="Prrafodelista"/>
        <w:rPr>
          <w:rFonts w:ascii="Humanst521 BT" w:hAnsi="Humanst521 BT"/>
          <w:sz w:val="24"/>
          <w:szCs w:val="24"/>
        </w:rPr>
      </w:pPr>
      <w:r>
        <w:rPr>
          <w:rFonts w:ascii="Humanst521 BT" w:hAnsi="Humanst521 BT"/>
          <w:sz w:val="24"/>
          <w:szCs w:val="24"/>
        </w:rPr>
        <w:t>Evalúa a las empresas las empresas de manera contextual para consultar sus debilidades que necesitan sana en el corto plazo y su brecha entre el modelo de negocio actual y el modelo de negocios de las visiones.</w:t>
      </w:r>
    </w:p>
    <w:p w14:paraId="04EB1970" w14:textId="705E7838" w:rsidR="00016CB6" w:rsidRDefault="00016CB6" w:rsidP="00016CB6">
      <w:pPr>
        <w:pStyle w:val="Prrafodelista"/>
        <w:rPr>
          <w:rFonts w:ascii="Humanst521 BT" w:hAnsi="Humanst521 BT"/>
          <w:sz w:val="24"/>
          <w:szCs w:val="24"/>
        </w:rPr>
      </w:pPr>
      <w:r>
        <w:rPr>
          <w:rFonts w:ascii="Humanst521 BT" w:hAnsi="Humanst521 BT"/>
          <w:sz w:val="24"/>
          <w:szCs w:val="24"/>
        </w:rPr>
        <w:t>Ayuda a las empresas a comprender su brecha en capacidades digitales.</w:t>
      </w:r>
    </w:p>
    <w:p w14:paraId="76B52851" w14:textId="4A742083" w:rsidR="00EB248A" w:rsidRDefault="00EB248A" w:rsidP="00016CB6">
      <w:pPr>
        <w:pStyle w:val="Prrafodelista"/>
        <w:rPr>
          <w:rFonts w:ascii="Humanst521 BT" w:hAnsi="Humanst521 BT"/>
          <w:sz w:val="24"/>
          <w:szCs w:val="24"/>
        </w:rPr>
      </w:pPr>
      <w:r w:rsidRPr="00EB248A">
        <w:rPr>
          <w:rFonts w:ascii="Humanst521 BT" w:hAnsi="Humanst521 BT"/>
          <w:sz w:val="24"/>
          <w:szCs w:val="24"/>
        </w:rPr>
        <w:t>Proporciona un marco conceptual que ayuda a las organizaciones a entender su nivel de madurez digital y a identificar áreas de mejora</w:t>
      </w:r>
    </w:p>
    <w:p w14:paraId="23209E61" w14:textId="2AF380B3" w:rsidR="00ED62BE" w:rsidRDefault="00ED62BE" w:rsidP="00016CB6">
      <w:pPr>
        <w:pStyle w:val="Prrafodelista"/>
        <w:rPr>
          <w:rFonts w:ascii="Humanst521 BT" w:hAnsi="Humanst521 BT"/>
          <w:sz w:val="24"/>
          <w:szCs w:val="24"/>
        </w:rPr>
      </w:pPr>
      <w:r w:rsidRPr="00ED62BE">
        <w:rPr>
          <w:rFonts w:ascii="Humanst521 BT" w:hAnsi="Humanst521 BT"/>
          <w:sz w:val="24"/>
          <w:szCs w:val="24"/>
        </w:rPr>
        <w:t>Facilita la integración del DMM en un proceso continuo de transformación digital, lo que permite a las empresas adaptarse a un entorno dinámico y competitivo</w:t>
      </w:r>
    </w:p>
    <w:p w14:paraId="55BBCCC6" w14:textId="77777777" w:rsidR="00ED62BE" w:rsidRPr="00016CB6" w:rsidRDefault="00ED62BE" w:rsidP="00016CB6">
      <w:pPr>
        <w:pStyle w:val="Prrafodelista"/>
        <w:rPr>
          <w:rFonts w:ascii="Humanst521 BT" w:hAnsi="Humanst521 BT"/>
          <w:sz w:val="24"/>
          <w:szCs w:val="24"/>
        </w:rPr>
      </w:pPr>
    </w:p>
    <w:p w14:paraId="6E12A370" w14:textId="24FB51BA" w:rsidR="007E189D" w:rsidRDefault="007E189D" w:rsidP="007E189D">
      <w:pPr>
        <w:pStyle w:val="Prrafodelista"/>
        <w:numPr>
          <w:ilvl w:val="0"/>
          <w:numId w:val="1"/>
        </w:numPr>
        <w:rPr>
          <w:rFonts w:ascii="Humanst521 BT" w:hAnsi="Humanst521 BT"/>
          <w:b/>
          <w:bCs/>
          <w:sz w:val="24"/>
          <w:szCs w:val="24"/>
        </w:rPr>
      </w:pPr>
      <w:r w:rsidRPr="00210892">
        <w:rPr>
          <w:rFonts w:ascii="Humanst521 BT" w:hAnsi="Humanst521 BT"/>
          <w:b/>
          <w:bCs/>
          <w:sz w:val="24"/>
          <w:szCs w:val="24"/>
        </w:rPr>
        <w:t>Debilidades</w:t>
      </w:r>
    </w:p>
    <w:p w14:paraId="16753108" w14:textId="388C62DF" w:rsidR="00016CB6" w:rsidRDefault="00016CB6" w:rsidP="00016CB6">
      <w:pPr>
        <w:pStyle w:val="Prrafodelista"/>
        <w:rPr>
          <w:rFonts w:ascii="Humanst521 BT" w:hAnsi="Humanst521 BT"/>
          <w:sz w:val="24"/>
          <w:szCs w:val="24"/>
        </w:rPr>
      </w:pPr>
      <w:r w:rsidRPr="00016CB6">
        <w:rPr>
          <w:rFonts w:ascii="Humanst521 BT" w:hAnsi="Humanst521 BT"/>
          <w:sz w:val="24"/>
          <w:szCs w:val="24"/>
        </w:rPr>
        <w:t>N/A</w:t>
      </w:r>
    </w:p>
    <w:p w14:paraId="4923B4CD" w14:textId="77777777" w:rsidR="00860C72" w:rsidRPr="00016CB6" w:rsidRDefault="00860C72" w:rsidP="00016CB6">
      <w:pPr>
        <w:pStyle w:val="Prrafodelista"/>
        <w:rPr>
          <w:rFonts w:ascii="Humanst521 BT" w:hAnsi="Humanst521 BT"/>
          <w:sz w:val="24"/>
          <w:szCs w:val="24"/>
        </w:rPr>
      </w:pPr>
    </w:p>
    <w:p w14:paraId="6EF609BB" w14:textId="51751267" w:rsidR="007E189D" w:rsidRDefault="007E189D" w:rsidP="007E189D">
      <w:pPr>
        <w:pStyle w:val="Prrafodelista"/>
        <w:numPr>
          <w:ilvl w:val="0"/>
          <w:numId w:val="1"/>
        </w:numPr>
        <w:rPr>
          <w:rFonts w:ascii="Humanst521 BT" w:hAnsi="Humanst521 BT"/>
          <w:b/>
          <w:bCs/>
          <w:sz w:val="24"/>
          <w:szCs w:val="24"/>
        </w:rPr>
      </w:pPr>
      <w:r w:rsidRPr="00210892">
        <w:rPr>
          <w:rFonts w:ascii="Humanst521 BT" w:hAnsi="Humanst521 BT"/>
          <w:b/>
          <w:bCs/>
          <w:sz w:val="24"/>
          <w:szCs w:val="24"/>
        </w:rPr>
        <w:t>Relevancia</w:t>
      </w:r>
    </w:p>
    <w:p w14:paraId="7F45BE48" w14:textId="39874A25" w:rsidR="00016CB6" w:rsidRDefault="00016CB6" w:rsidP="00016CB6">
      <w:pPr>
        <w:pStyle w:val="Prrafodelista"/>
        <w:rPr>
          <w:rFonts w:ascii="Humanst521 BT" w:hAnsi="Humanst521 BT"/>
          <w:sz w:val="24"/>
          <w:szCs w:val="24"/>
        </w:rPr>
      </w:pPr>
      <w:r w:rsidRPr="00016CB6">
        <w:rPr>
          <w:rFonts w:ascii="Humanst521 BT" w:hAnsi="Humanst521 BT"/>
          <w:sz w:val="24"/>
          <w:szCs w:val="24"/>
        </w:rPr>
        <w:t>Se centra en mostrar las aplicaciones del DMM en su bloque de Respuesta Estratégica, como se presenta en la Figura 5</w:t>
      </w:r>
      <w:r>
        <w:rPr>
          <w:rFonts w:ascii="Humanst521 BT" w:hAnsi="Humanst521 BT"/>
          <w:sz w:val="24"/>
          <w:szCs w:val="24"/>
        </w:rPr>
        <w:t>.</w:t>
      </w:r>
    </w:p>
    <w:p w14:paraId="6578984A" w14:textId="25885D37" w:rsidR="006226DF" w:rsidRDefault="006226DF" w:rsidP="00016CB6">
      <w:pPr>
        <w:pStyle w:val="Prrafodelista"/>
        <w:rPr>
          <w:rFonts w:ascii="Humanst521 BT" w:hAnsi="Humanst521 BT"/>
          <w:sz w:val="24"/>
          <w:szCs w:val="24"/>
        </w:rPr>
      </w:pPr>
      <w:r w:rsidRPr="006226DF">
        <w:rPr>
          <w:rFonts w:ascii="Humanst521 BT" w:hAnsi="Humanst521 BT"/>
          <w:sz w:val="24"/>
          <w:szCs w:val="24"/>
        </w:rPr>
        <w:t>Permite a las organizaciones evaluar su progreso y ajustar sus estrategias en función de su nivel de madurez digital</w:t>
      </w:r>
    </w:p>
    <w:p w14:paraId="1F745F2B" w14:textId="77777777" w:rsidR="00860C72" w:rsidRDefault="00860C72" w:rsidP="00016CB6">
      <w:pPr>
        <w:pStyle w:val="Prrafodelista"/>
        <w:rPr>
          <w:rFonts w:ascii="Humanst521 BT" w:hAnsi="Humanst521 BT"/>
          <w:sz w:val="24"/>
          <w:szCs w:val="24"/>
        </w:rPr>
      </w:pPr>
    </w:p>
    <w:p w14:paraId="15AA0723" w14:textId="5CF1792C" w:rsidR="006226DF" w:rsidRPr="00860C72" w:rsidRDefault="00860C72" w:rsidP="00860C72">
      <w:pPr>
        <w:pStyle w:val="Prrafodelista"/>
        <w:numPr>
          <w:ilvl w:val="0"/>
          <w:numId w:val="1"/>
        </w:numPr>
        <w:rPr>
          <w:rFonts w:ascii="Humanst521 BT" w:hAnsi="Humanst521 BT"/>
          <w:b/>
          <w:bCs/>
          <w:sz w:val="24"/>
          <w:szCs w:val="24"/>
        </w:rPr>
      </w:pPr>
      <w:r w:rsidRPr="00860C72">
        <w:rPr>
          <w:rFonts w:ascii="Humanst521 BT" w:hAnsi="Humanst521 BT"/>
          <w:b/>
          <w:bCs/>
          <w:sz w:val="24"/>
          <w:szCs w:val="24"/>
        </w:rPr>
        <w:t xml:space="preserve">Aplicabilidad </w:t>
      </w:r>
    </w:p>
    <w:p w14:paraId="5F284DB2" w14:textId="01C8FA0A" w:rsidR="00860C72" w:rsidRDefault="00A80BDE" w:rsidP="00860C72">
      <w:pPr>
        <w:pStyle w:val="Prrafodelista"/>
        <w:rPr>
          <w:rFonts w:ascii="Humanst521 BT" w:hAnsi="Humanst521 BT"/>
          <w:sz w:val="24"/>
          <w:szCs w:val="24"/>
        </w:rPr>
      </w:pPr>
      <w:r w:rsidRPr="00A80BDE">
        <w:rPr>
          <w:rFonts w:ascii="Humanst521 BT" w:hAnsi="Humanst521 BT"/>
          <w:sz w:val="24"/>
          <w:szCs w:val="24"/>
        </w:rPr>
        <w:t>El DMM es aplicable a diversas organizaciones, incluidas pequeñas y medianas empresas (PYMES), que pueden beneficiarse de un modelo contextualizado y de bajo costo</w:t>
      </w:r>
    </w:p>
    <w:p w14:paraId="57E7B7D2" w14:textId="0A6E601F" w:rsidR="00A80BDE" w:rsidRDefault="00A80BDE" w:rsidP="00860C72">
      <w:pPr>
        <w:pStyle w:val="Prrafodelista"/>
        <w:rPr>
          <w:rFonts w:ascii="Humanst521 BT" w:hAnsi="Humanst521 BT"/>
          <w:sz w:val="24"/>
          <w:szCs w:val="24"/>
        </w:rPr>
      </w:pPr>
      <w:r w:rsidRPr="00A80BDE">
        <w:rPr>
          <w:rFonts w:ascii="Humanst521 BT" w:hAnsi="Humanst521 BT"/>
          <w:sz w:val="24"/>
          <w:szCs w:val="24"/>
        </w:rPr>
        <w:t>Se puede utilizar en diferentes sectores para evaluar y mejorar la madurez digital de las empresas</w:t>
      </w:r>
    </w:p>
    <w:p w14:paraId="444CE1F6" w14:textId="77777777" w:rsidR="00860C72" w:rsidRPr="00860C72" w:rsidRDefault="00860C72" w:rsidP="00860C72">
      <w:pPr>
        <w:pStyle w:val="Prrafodelista"/>
        <w:rPr>
          <w:rFonts w:ascii="Humanst521 BT" w:hAnsi="Humanst521 BT"/>
          <w:sz w:val="24"/>
          <w:szCs w:val="24"/>
        </w:rPr>
      </w:pPr>
    </w:p>
    <w:p w14:paraId="7BA9F724" w14:textId="5D37001C" w:rsidR="007E189D" w:rsidRDefault="007E189D" w:rsidP="007E189D">
      <w:pPr>
        <w:pStyle w:val="Prrafodelista"/>
        <w:numPr>
          <w:ilvl w:val="0"/>
          <w:numId w:val="1"/>
        </w:numPr>
        <w:rPr>
          <w:rFonts w:ascii="Humanst521 BT" w:hAnsi="Humanst521 BT"/>
          <w:b/>
          <w:bCs/>
          <w:sz w:val="24"/>
          <w:szCs w:val="24"/>
        </w:rPr>
      </w:pPr>
      <w:r w:rsidRPr="00210892">
        <w:rPr>
          <w:rFonts w:ascii="Humanst521 BT" w:hAnsi="Humanst521 BT"/>
          <w:b/>
          <w:bCs/>
          <w:sz w:val="24"/>
          <w:szCs w:val="24"/>
        </w:rPr>
        <w:t>Aporte</w:t>
      </w:r>
    </w:p>
    <w:p w14:paraId="6F4BDF11" w14:textId="6B9E01C5" w:rsidR="00016CB6" w:rsidRDefault="00016CB6" w:rsidP="00016CB6">
      <w:pPr>
        <w:pStyle w:val="Prrafodelista"/>
        <w:rPr>
          <w:rFonts w:ascii="Humanst521 BT" w:hAnsi="Humanst521 BT"/>
          <w:sz w:val="24"/>
          <w:szCs w:val="24"/>
        </w:rPr>
      </w:pPr>
      <w:r w:rsidRPr="00016CB6">
        <w:rPr>
          <w:rFonts w:ascii="Humanst521 BT" w:hAnsi="Humanst521 BT"/>
          <w:sz w:val="24"/>
          <w:szCs w:val="24"/>
        </w:rPr>
        <w:t xml:space="preserve">Debido a la fuerte interrelación entre DX y DMM, la propuesta de los autores es integrar los DMM en el proceso DX </w:t>
      </w:r>
    </w:p>
    <w:p w14:paraId="50E45E45" w14:textId="012260F1" w:rsidR="00A80BDE" w:rsidRDefault="00531616" w:rsidP="00016CB6">
      <w:pPr>
        <w:pStyle w:val="Prrafodelista"/>
        <w:rPr>
          <w:rFonts w:ascii="Humanst521 BT" w:hAnsi="Humanst521 BT"/>
          <w:sz w:val="24"/>
          <w:szCs w:val="24"/>
        </w:rPr>
      </w:pPr>
      <w:r w:rsidRPr="00531616">
        <w:rPr>
          <w:rFonts w:ascii="Humanst521 BT" w:hAnsi="Humanst521 BT"/>
          <w:sz w:val="24"/>
          <w:szCs w:val="24"/>
        </w:rPr>
        <w:t xml:space="preserve">El modelo contribuye a la creación de un marco de referencia que permite a las organizaciones establecer </w:t>
      </w:r>
      <w:r w:rsidR="00780A78">
        <w:rPr>
          <w:rFonts w:ascii="Humanst521 BT" w:hAnsi="Humanst521 BT"/>
          <w:sz w:val="24"/>
          <w:szCs w:val="24"/>
        </w:rPr>
        <w:t>puntos de referencia</w:t>
      </w:r>
      <w:r w:rsidRPr="00531616">
        <w:rPr>
          <w:rFonts w:ascii="Humanst521 BT" w:hAnsi="Humanst521 BT"/>
          <w:sz w:val="24"/>
          <w:szCs w:val="24"/>
        </w:rPr>
        <w:t xml:space="preserve"> y comparaciones en su proceso de transformación digital</w:t>
      </w:r>
    </w:p>
    <w:p w14:paraId="59D8AD5C" w14:textId="10DFB8D3" w:rsidR="00587FB4" w:rsidRDefault="002506EB" w:rsidP="00016CB6">
      <w:pPr>
        <w:pStyle w:val="Prrafodelista"/>
        <w:rPr>
          <w:rFonts w:ascii="Humanst521 BT" w:hAnsi="Humanst521 BT"/>
          <w:sz w:val="24"/>
          <w:szCs w:val="24"/>
        </w:rPr>
      </w:pPr>
      <w:r w:rsidRPr="002506EB">
        <w:rPr>
          <w:rFonts w:ascii="Humanst521 BT" w:hAnsi="Humanst521 BT"/>
          <w:sz w:val="24"/>
          <w:szCs w:val="24"/>
        </w:rPr>
        <w:lastRenderedPageBreak/>
        <w:t>Ayuda a identificar y abordar los desafíos específicos que enfrentan las empresas en su camino hacia la digitalización</w:t>
      </w:r>
    </w:p>
    <w:p w14:paraId="25E24C41" w14:textId="77777777" w:rsidR="00A80BDE" w:rsidRPr="00016CB6" w:rsidRDefault="00A80BDE" w:rsidP="00016CB6">
      <w:pPr>
        <w:pStyle w:val="Prrafodelista"/>
        <w:rPr>
          <w:rFonts w:ascii="Humanst521 BT" w:hAnsi="Humanst521 BT"/>
          <w:sz w:val="24"/>
          <w:szCs w:val="24"/>
        </w:rPr>
      </w:pPr>
    </w:p>
    <w:p w14:paraId="41870454" w14:textId="6DC52989" w:rsidR="00F53D89" w:rsidRPr="00F53D89" w:rsidRDefault="007E189D" w:rsidP="00F53D89">
      <w:pPr>
        <w:pStyle w:val="Prrafodelista"/>
        <w:numPr>
          <w:ilvl w:val="0"/>
          <w:numId w:val="1"/>
        </w:numPr>
        <w:rPr>
          <w:rFonts w:ascii="Humanst521 BT" w:hAnsi="Humanst521 BT"/>
          <w:b/>
          <w:bCs/>
          <w:sz w:val="24"/>
          <w:szCs w:val="24"/>
        </w:rPr>
      </w:pPr>
      <w:r w:rsidRPr="00210892">
        <w:rPr>
          <w:rFonts w:ascii="Humanst521 BT" w:hAnsi="Humanst521 BT"/>
          <w:b/>
          <w:bCs/>
          <w:sz w:val="24"/>
          <w:szCs w:val="24"/>
        </w:rPr>
        <w:t xml:space="preserve">Implementación </w:t>
      </w:r>
    </w:p>
    <w:p w14:paraId="6130945C" w14:textId="75FCC4A5" w:rsidR="009A6F59" w:rsidRPr="009A6F59" w:rsidRDefault="009A6F59" w:rsidP="009A6F59">
      <w:pPr>
        <w:pStyle w:val="Prrafodelista"/>
        <w:rPr>
          <w:rFonts w:ascii="Humanst521 BT" w:hAnsi="Humanst521 BT"/>
          <w:sz w:val="24"/>
          <w:szCs w:val="24"/>
        </w:rPr>
      </w:pPr>
      <w:r w:rsidRPr="009A6F59">
        <w:rPr>
          <w:rFonts w:ascii="Humanst521 BT" w:hAnsi="Humanst521 BT"/>
          <w:sz w:val="24"/>
          <w:szCs w:val="24"/>
        </w:rPr>
        <w:t>Revisión de literatura: Se realizó una revisión exhaustiva de artículos de investigación para comprender el estado actual del campo de los DMM. Esto incluyó la identificación de características esenciales, elementos estructurales, métodos y técnicas utilizados en el desarrollo y aplicación de los DMM.</w:t>
      </w:r>
    </w:p>
    <w:p w14:paraId="1FB879D8" w14:textId="77777777" w:rsidR="009A6F59" w:rsidRPr="009A6F59" w:rsidRDefault="009A6F59" w:rsidP="009A6F59">
      <w:pPr>
        <w:pStyle w:val="Prrafodelista"/>
        <w:rPr>
          <w:rFonts w:ascii="Humanst521 BT" w:hAnsi="Humanst521 BT"/>
          <w:sz w:val="24"/>
          <w:szCs w:val="24"/>
        </w:rPr>
      </w:pPr>
    </w:p>
    <w:p w14:paraId="032726F1" w14:textId="7D10E3BA" w:rsidR="009A6F59" w:rsidRPr="009A6F59" w:rsidRDefault="009A6F59" w:rsidP="009A6F59">
      <w:pPr>
        <w:pStyle w:val="Prrafodelista"/>
        <w:rPr>
          <w:rFonts w:ascii="Humanst521 BT" w:hAnsi="Humanst521 BT"/>
          <w:sz w:val="24"/>
          <w:szCs w:val="24"/>
        </w:rPr>
      </w:pPr>
      <w:r w:rsidRPr="009A6F59">
        <w:rPr>
          <w:rFonts w:ascii="Humanst521 BT" w:hAnsi="Humanst521 BT"/>
          <w:sz w:val="24"/>
          <w:szCs w:val="24"/>
        </w:rPr>
        <w:t>Definición de componentes: Se definieron los componentes populares que se utilizan para construir un DMM, tales como dimensiones, elementos de escala, factores de ponderación, niveles de madurez, herramientas de evaluación y rutas de evolución. Esto proporciona una base clara para el modelo.</w:t>
      </w:r>
    </w:p>
    <w:p w14:paraId="100DAC5E" w14:textId="77777777" w:rsidR="009A6F59" w:rsidRPr="009A6F59" w:rsidRDefault="009A6F59" w:rsidP="009A6F59">
      <w:pPr>
        <w:pStyle w:val="Prrafodelista"/>
        <w:rPr>
          <w:rFonts w:ascii="Humanst521 BT" w:hAnsi="Humanst521 BT"/>
          <w:sz w:val="24"/>
          <w:szCs w:val="24"/>
        </w:rPr>
      </w:pPr>
    </w:p>
    <w:p w14:paraId="779A4A32" w14:textId="35993805" w:rsidR="009A6F59" w:rsidRPr="009A6F59" w:rsidRDefault="009A6F59" w:rsidP="009A6F59">
      <w:pPr>
        <w:pStyle w:val="Prrafodelista"/>
        <w:rPr>
          <w:rFonts w:ascii="Humanst521 BT" w:hAnsi="Humanst521 BT"/>
          <w:sz w:val="24"/>
          <w:szCs w:val="24"/>
        </w:rPr>
      </w:pPr>
      <w:r w:rsidRPr="009A6F59">
        <w:rPr>
          <w:rFonts w:ascii="Humanst521 BT" w:hAnsi="Humanst521 BT"/>
          <w:sz w:val="24"/>
          <w:szCs w:val="24"/>
        </w:rPr>
        <w:t>Análisis de enfoques existentes: Se llevó a cabo un análisis comparativo de DMM conocidos, identificando dimensiones clave como Organización, Proceso, Estrategia, Cliente, Personas, Cultura y Tecnología de TI. Este análisis ayuda a entender cómo diferentes modelos abordan la madurez digital y cuáles son sus fortalezas y debilidades.</w:t>
      </w:r>
    </w:p>
    <w:p w14:paraId="751D4BE8" w14:textId="77777777" w:rsidR="009A6F59" w:rsidRPr="009A6F59" w:rsidRDefault="009A6F59" w:rsidP="009A6F59">
      <w:pPr>
        <w:pStyle w:val="Prrafodelista"/>
        <w:rPr>
          <w:rFonts w:ascii="Humanst521 BT" w:hAnsi="Humanst521 BT"/>
          <w:sz w:val="24"/>
          <w:szCs w:val="24"/>
        </w:rPr>
      </w:pPr>
    </w:p>
    <w:p w14:paraId="7FF60B46" w14:textId="5206F733" w:rsidR="009A6F59" w:rsidRPr="009A6F59" w:rsidRDefault="009A6F59" w:rsidP="009A6F59">
      <w:pPr>
        <w:pStyle w:val="Prrafodelista"/>
        <w:rPr>
          <w:rFonts w:ascii="Humanst521 BT" w:hAnsi="Humanst521 BT"/>
          <w:sz w:val="24"/>
          <w:szCs w:val="24"/>
        </w:rPr>
      </w:pPr>
      <w:r w:rsidRPr="009A6F59">
        <w:rPr>
          <w:rFonts w:ascii="Humanst521 BT" w:hAnsi="Humanst521 BT"/>
          <w:sz w:val="24"/>
          <w:szCs w:val="24"/>
        </w:rPr>
        <w:t>Metodología de desarrollo: Se utilizó un enfoque de desarrollo que combina métodos cualitativos y cuantitativos. Esto incluye el uso de análisis de contenido para extraer información significativa de los artículos revisados, lo que permite identificar patrones y tendencias en la aplicación de DMM.</w:t>
      </w:r>
    </w:p>
    <w:p w14:paraId="1D1B7059" w14:textId="77777777" w:rsidR="009A6F59" w:rsidRPr="009A6F59" w:rsidRDefault="009A6F59" w:rsidP="009A6F59">
      <w:pPr>
        <w:pStyle w:val="Prrafodelista"/>
        <w:rPr>
          <w:rFonts w:ascii="Humanst521 BT" w:hAnsi="Humanst521 BT"/>
          <w:sz w:val="24"/>
          <w:szCs w:val="24"/>
        </w:rPr>
      </w:pPr>
    </w:p>
    <w:p w14:paraId="40B1B9CF" w14:textId="70464221" w:rsidR="009A6F59" w:rsidRPr="009A6F59" w:rsidRDefault="009A6F59" w:rsidP="009A6F59">
      <w:pPr>
        <w:pStyle w:val="Prrafodelista"/>
        <w:rPr>
          <w:rFonts w:ascii="Humanst521 BT" w:hAnsi="Humanst521 BT"/>
          <w:sz w:val="24"/>
          <w:szCs w:val="24"/>
        </w:rPr>
      </w:pPr>
      <w:r w:rsidRPr="009A6F59">
        <w:rPr>
          <w:rFonts w:ascii="Humanst521 BT" w:hAnsi="Humanst521 BT"/>
          <w:sz w:val="24"/>
          <w:szCs w:val="24"/>
        </w:rPr>
        <w:t>Contextualización y adaptación: El modelo se desarrolló con la idea de que debe ser contextualizado para diferentes tipos de organizaciones, especialmente para las PYME. Se enfatiza la necesidad de un DMM que sea accesible y aplicable en un contexto dinámico y de bajo presupuesto.</w:t>
      </w:r>
    </w:p>
    <w:p w14:paraId="7D320BDE" w14:textId="77777777" w:rsidR="009A6F59" w:rsidRPr="009A6F59" w:rsidRDefault="009A6F59" w:rsidP="009A6F59">
      <w:pPr>
        <w:pStyle w:val="Prrafodelista"/>
        <w:rPr>
          <w:rFonts w:ascii="Humanst521 BT" w:hAnsi="Humanst521 BT"/>
          <w:sz w:val="24"/>
          <w:szCs w:val="24"/>
        </w:rPr>
      </w:pPr>
    </w:p>
    <w:p w14:paraId="03FE4368" w14:textId="3C453CC9" w:rsidR="009A6F59" w:rsidRPr="009A6F59" w:rsidRDefault="009A6F59" w:rsidP="009A6F59">
      <w:pPr>
        <w:pStyle w:val="Prrafodelista"/>
        <w:rPr>
          <w:rFonts w:ascii="Humanst521 BT" w:hAnsi="Humanst521 BT"/>
          <w:sz w:val="24"/>
          <w:szCs w:val="24"/>
        </w:rPr>
      </w:pPr>
      <w:r w:rsidRPr="009A6F59">
        <w:rPr>
          <w:rFonts w:ascii="Humanst521 BT" w:hAnsi="Humanst521 BT"/>
          <w:sz w:val="24"/>
          <w:szCs w:val="24"/>
        </w:rPr>
        <w:t>Propuesta de un modelo conceptual: Como parte de la solución a los desafíos identificados, los autores proponen un modelo conceptual que integra el DMM en un proceso continuo de transformación digital. Esto sugiere que el DMM no debe ser un esfuerzo aislado, sino parte de un enfoque más amplio y continuo hacia la transformación digital.</w:t>
      </w:r>
    </w:p>
    <w:p w14:paraId="4C6C94B8" w14:textId="77777777" w:rsidR="009A6F59" w:rsidRPr="009A6F59" w:rsidRDefault="009A6F59" w:rsidP="009A6F59">
      <w:pPr>
        <w:pStyle w:val="Prrafodelista"/>
        <w:rPr>
          <w:rFonts w:ascii="Humanst521 BT" w:hAnsi="Humanst521 BT"/>
          <w:sz w:val="24"/>
          <w:szCs w:val="24"/>
        </w:rPr>
      </w:pPr>
    </w:p>
    <w:p w14:paraId="1FCB90E8" w14:textId="7C922990" w:rsidR="00F53D89" w:rsidRPr="009A6F59" w:rsidRDefault="009A6F59" w:rsidP="009A6F59">
      <w:pPr>
        <w:pStyle w:val="Prrafodelista"/>
        <w:rPr>
          <w:rFonts w:ascii="Humanst521 BT" w:hAnsi="Humanst521 BT"/>
          <w:sz w:val="24"/>
          <w:szCs w:val="24"/>
        </w:rPr>
      </w:pPr>
      <w:r w:rsidRPr="009A6F59">
        <w:rPr>
          <w:rFonts w:ascii="Humanst521 BT" w:hAnsi="Humanst521 BT"/>
          <w:sz w:val="24"/>
          <w:szCs w:val="24"/>
        </w:rPr>
        <w:t>Iteración y mejora continua: Se destaca la importancia de que el DMM evolucione con el tiempo, adaptándose a los cambios en el entorno empresarial y a las necesidades específicas de las organizaciones. Esto implica que las empresas deben desarrollar su propia hoja de ruta de transformación y ajustar su DMM en consecuencia</w:t>
      </w:r>
    </w:p>
    <w:p w14:paraId="03552F1B" w14:textId="77777777" w:rsidR="009A6F59" w:rsidRPr="00210892" w:rsidRDefault="009A6F59" w:rsidP="009A6F59">
      <w:pPr>
        <w:pStyle w:val="Prrafodelista"/>
        <w:rPr>
          <w:rFonts w:ascii="Humanst521 BT" w:hAnsi="Humanst521 BT"/>
          <w:b/>
          <w:bCs/>
          <w:sz w:val="24"/>
          <w:szCs w:val="24"/>
        </w:rPr>
      </w:pPr>
    </w:p>
    <w:p w14:paraId="563A73F2" w14:textId="27D1CCB2" w:rsidR="007E189D" w:rsidRPr="00210892" w:rsidRDefault="007E189D" w:rsidP="007E189D">
      <w:pPr>
        <w:pStyle w:val="Prrafodelista"/>
        <w:numPr>
          <w:ilvl w:val="0"/>
          <w:numId w:val="1"/>
        </w:numPr>
        <w:rPr>
          <w:rFonts w:ascii="Humanst521 BT" w:hAnsi="Humanst521 BT"/>
          <w:b/>
          <w:bCs/>
          <w:sz w:val="24"/>
          <w:szCs w:val="24"/>
        </w:rPr>
      </w:pPr>
      <w:r w:rsidRPr="00210892">
        <w:rPr>
          <w:rFonts w:ascii="Humanst521 BT" w:hAnsi="Humanst521 BT"/>
          <w:b/>
          <w:bCs/>
          <w:sz w:val="24"/>
          <w:szCs w:val="24"/>
        </w:rPr>
        <w:lastRenderedPageBreak/>
        <w:t>Gráfico del modelo</w:t>
      </w:r>
    </w:p>
    <w:p w14:paraId="3ED9FD4B" w14:textId="3B7F0371" w:rsidR="00210892" w:rsidRPr="00210892" w:rsidRDefault="00210892" w:rsidP="00210892">
      <w:pPr>
        <w:pStyle w:val="Prrafodelista"/>
        <w:rPr>
          <w:rFonts w:ascii="Humanst521 BT" w:hAnsi="Humanst521 BT"/>
          <w:sz w:val="24"/>
          <w:szCs w:val="24"/>
        </w:rPr>
      </w:pPr>
      <w:r w:rsidRPr="00210892">
        <w:rPr>
          <w:rFonts w:ascii="Humanst521 BT" w:hAnsi="Humanst521 BT"/>
          <w:noProof/>
          <w:sz w:val="24"/>
          <w:szCs w:val="24"/>
        </w:rPr>
        <w:drawing>
          <wp:inline distT="0" distB="0" distL="0" distR="0" wp14:anchorId="12B3EC2E" wp14:editId="51CCCC5A">
            <wp:extent cx="5612130" cy="3063240"/>
            <wp:effectExtent l="0" t="0" r="7620" b="3810"/>
            <wp:docPr id="8195413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41319" name=""/>
                    <pic:cNvPicPr/>
                  </pic:nvPicPr>
                  <pic:blipFill>
                    <a:blip r:embed="rId5"/>
                    <a:stretch>
                      <a:fillRect/>
                    </a:stretch>
                  </pic:blipFill>
                  <pic:spPr>
                    <a:xfrm>
                      <a:off x="0" y="0"/>
                      <a:ext cx="5612130" cy="3063240"/>
                    </a:xfrm>
                    <a:prstGeom prst="rect">
                      <a:avLst/>
                    </a:prstGeom>
                  </pic:spPr>
                </pic:pic>
              </a:graphicData>
            </a:graphic>
          </wp:inline>
        </w:drawing>
      </w:r>
    </w:p>
    <w:p w14:paraId="1329DDC7" w14:textId="3526E9F0" w:rsidR="005220DE" w:rsidRDefault="007E189D" w:rsidP="009A6F59">
      <w:pPr>
        <w:pStyle w:val="Prrafodelista"/>
        <w:numPr>
          <w:ilvl w:val="0"/>
          <w:numId w:val="1"/>
        </w:numPr>
        <w:rPr>
          <w:rFonts w:ascii="Humanst521 BT" w:hAnsi="Humanst521 BT"/>
          <w:b/>
          <w:bCs/>
          <w:sz w:val="24"/>
          <w:szCs w:val="24"/>
        </w:rPr>
      </w:pPr>
      <w:r w:rsidRPr="00210892">
        <w:rPr>
          <w:rFonts w:ascii="Humanst521 BT" w:hAnsi="Humanst521 BT"/>
          <w:b/>
          <w:bCs/>
          <w:sz w:val="24"/>
          <w:szCs w:val="24"/>
        </w:rPr>
        <w:t>Interpretación de resultados</w:t>
      </w:r>
    </w:p>
    <w:p w14:paraId="5146CE67" w14:textId="48E9A6EB" w:rsidR="00E75ECD" w:rsidRPr="009A6F59" w:rsidRDefault="009A6F59" w:rsidP="009A6F59">
      <w:pPr>
        <w:pStyle w:val="Prrafodelista"/>
        <w:rPr>
          <w:rFonts w:ascii="Humanst521 BT" w:hAnsi="Humanst521 BT"/>
          <w:sz w:val="24"/>
          <w:szCs w:val="24"/>
        </w:rPr>
      </w:pPr>
      <w:r w:rsidRPr="009A6F59">
        <w:rPr>
          <w:rFonts w:ascii="Humanst521 BT" w:hAnsi="Humanst521 BT"/>
          <w:sz w:val="24"/>
          <w:szCs w:val="24"/>
        </w:rPr>
        <w:t>N/A</w:t>
      </w:r>
    </w:p>
    <w:p w14:paraId="3635163F" w14:textId="77777777" w:rsidR="009A6F59" w:rsidRPr="009A6F59" w:rsidRDefault="009A6F59" w:rsidP="009A6F59">
      <w:pPr>
        <w:pStyle w:val="Prrafodelista"/>
        <w:rPr>
          <w:rFonts w:ascii="Humanst521 BT" w:hAnsi="Humanst521 BT"/>
          <w:b/>
          <w:bCs/>
          <w:sz w:val="24"/>
          <w:szCs w:val="24"/>
        </w:rPr>
      </w:pPr>
    </w:p>
    <w:p w14:paraId="1CB227CC" w14:textId="6BDAD26B" w:rsidR="007E189D" w:rsidRDefault="005C5761" w:rsidP="007E189D">
      <w:pPr>
        <w:pStyle w:val="Prrafodelista"/>
        <w:numPr>
          <w:ilvl w:val="0"/>
          <w:numId w:val="1"/>
        </w:numPr>
        <w:rPr>
          <w:rFonts w:ascii="Humanst521 BT" w:hAnsi="Humanst521 BT"/>
          <w:b/>
          <w:bCs/>
          <w:sz w:val="24"/>
          <w:szCs w:val="24"/>
        </w:rPr>
      </w:pPr>
      <w:r>
        <w:rPr>
          <w:rFonts w:ascii="Humanst521 BT" w:hAnsi="Humanst521 BT"/>
          <w:b/>
          <w:bCs/>
          <w:sz w:val="24"/>
          <w:szCs w:val="24"/>
        </w:rPr>
        <w:t>Forma de recolección de la información</w:t>
      </w:r>
    </w:p>
    <w:p w14:paraId="20973791" w14:textId="19B271E6" w:rsidR="00EF3DE5" w:rsidRPr="00EF3DE5" w:rsidRDefault="00EF3DE5" w:rsidP="00EF3DE5">
      <w:pPr>
        <w:pStyle w:val="Prrafodelista"/>
        <w:rPr>
          <w:rFonts w:ascii="Humanst521 BT" w:hAnsi="Humanst521 BT"/>
          <w:sz w:val="24"/>
          <w:szCs w:val="24"/>
        </w:rPr>
      </w:pPr>
      <w:r w:rsidRPr="00EF3DE5">
        <w:rPr>
          <w:rFonts w:ascii="Humanst521 BT" w:hAnsi="Humanst521 BT"/>
          <w:sz w:val="24"/>
          <w:szCs w:val="24"/>
        </w:rPr>
        <w:t>N/A</w:t>
      </w:r>
    </w:p>
    <w:p w14:paraId="72ACF0BA" w14:textId="77777777" w:rsidR="00E75ECD" w:rsidRDefault="00E75ECD" w:rsidP="00E75ECD">
      <w:pPr>
        <w:pStyle w:val="Prrafodelista"/>
        <w:rPr>
          <w:rFonts w:ascii="Humanst521 BT" w:hAnsi="Humanst521 BT"/>
          <w:b/>
          <w:bCs/>
          <w:sz w:val="24"/>
          <w:szCs w:val="24"/>
        </w:rPr>
      </w:pPr>
    </w:p>
    <w:p w14:paraId="7D5615B1" w14:textId="1F995E37" w:rsidR="00E75ECD" w:rsidRPr="00E75ECD" w:rsidRDefault="005C5761" w:rsidP="00E75ECD">
      <w:pPr>
        <w:pStyle w:val="Prrafodelista"/>
        <w:numPr>
          <w:ilvl w:val="0"/>
          <w:numId w:val="1"/>
        </w:numPr>
        <w:rPr>
          <w:rFonts w:ascii="Humanst521 BT" w:hAnsi="Humanst521 BT"/>
          <w:b/>
          <w:bCs/>
          <w:sz w:val="24"/>
          <w:szCs w:val="24"/>
        </w:rPr>
      </w:pPr>
      <w:r>
        <w:rPr>
          <w:rFonts w:ascii="Humanst521 BT" w:hAnsi="Humanst521 BT"/>
          <w:b/>
          <w:bCs/>
          <w:sz w:val="24"/>
          <w:szCs w:val="24"/>
        </w:rPr>
        <w:t>Alcance de la evaluación del modelo en el artículo</w:t>
      </w:r>
    </w:p>
    <w:p w14:paraId="7CEBCE4B" w14:textId="77777777" w:rsidR="00E75ECD" w:rsidRPr="00E75ECD" w:rsidRDefault="00E75ECD" w:rsidP="00E75ECD">
      <w:pPr>
        <w:pStyle w:val="Prrafodelista"/>
        <w:rPr>
          <w:rFonts w:ascii="Humanst521 BT" w:hAnsi="Humanst521 BT"/>
          <w:b/>
          <w:bCs/>
          <w:sz w:val="24"/>
          <w:szCs w:val="24"/>
        </w:rPr>
      </w:pPr>
    </w:p>
    <w:p w14:paraId="51CF6C9F" w14:textId="77777777" w:rsidR="00E75ECD" w:rsidRPr="00E75ECD" w:rsidRDefault="00E75ECD" w:rsidP="00E75ECD">
      <w:pPr>
        <w:pStyle w:val="Prrafodelista"/>
        <w:rPr>
          <w:rFonts w:ascii="Humanst521 BT" w:hAnsi="Humanst521 BT"/>
          <w:sz w:val="24"/>
          <w:szCs w:val="24"/>
        </w:rPr>
      </w:pPr>
      <w:r w:rsidRPr="00E75ECD">
        <w:rPr>
          <w:rFonts w:ascii="Humanst521 BT" w:hAnsi="Humanst521 BT"/>
          <w:sz w:val="24"/>
          <w:szCs w:val="24"/>
        </w:rPr>
        <w:t>Modelo</w:t>
      </w:r>
    </w:p>
    <w:p w14:paraId="1D86EF13" w14:textId="77777777" w:rsidR="00E75ECD" w:rsidRPr="00E75ECD" w:rsidRDefault="00E75ECD" w:rsidP="00E75ECD">
      <w:pPr>
        <w:pStyle w:val="Prrafodelista"/>
        <w:rPr>
          <w:rFonts w:ascii="Humanst521 BT" w:hAnsi="Humanst521 BT"/>
          <w:sz w:val="24"/>
          <w:szCs w:val="24"/>
        </w:rPr>
      </w:pPr>
      <w:r w:rsidRPr="00E75ECD">
        <w:rPr>
          <w:rFonts w:ascii="Humanst521 BT" w:hAnsi="Humanst521 BT"/>
          <w:sz w:val="24"/>
          <w:szCs w:val="24"/>
        </w:rPr>
        <w:t>Modelo e implementación: X</w:t>
      </w:r>
    </w:p>
    <w:p w14:paraId="5C8E612D" w14:textId="77777777" w:rsidR="00E75ECD" w:rsidRPr="00E75ECD" w:rsidRDefault="00E75ECD" w:rsidP="00E75ECD">
      <w:pPr>
        <w:pStyle w:val="Prrafodelista"/>
        <w:rPr>
          <w:rFonts w:ascii="Humanst521 BT" w:hAnsi="Humanst521 BT"/>
          <w:sz w:val="24"/>
          <w:szCs w:val="24"/>
        </w:rPr>
      </w:pPr>
      <w:r w:rsidRPr="00E75ECD">
        <w:rPr>
          <w:rFonts w:ascii="Humanst521 BT" w:hAnsi="Humanst521 BT"/>
          <w:sz w:val="24"/>
          <w:szCs w:val="24"/>
        </w:rPr>
        <w:t>Modelo, implementación y testeo (ponderación de factores)</w:t>
      </w:r>
    </w:p>
    <w:p w14:paraId="5D6CDDDD" w14:textId="5D32DACE" w:rsidR="00E75ECD" w:rsidRPr="00E75ECD" w:rsidRDefault="00E75ECD" w:rsidP="00E75ECD">
      <w:pPr>
        <w:pStyle w:val="Prrafodelista"/>
        <w:rPr>
          <w:rFonts w:ascii="Humanst521 BT" w:hAnsi="Humanst521 BT"/>
          <w:sz w:val="24"/>
          <w:szCs w:val="24"/>
        </w:rPr>
      </w:pPr>
      <w:r w:rsidRPr="00E75ECD">
        <w:rPr>
          <w:rFonts w:ascii="Humanst521 BT" w:hAnsi="Humanst521 BT"/>
          <w:sz w:val="24"/>
          <w:szCs w:val="24"/>
        </w:rPr>
        <w:t>Modelo, implementación, testeo y evaluación</w:t>
      </w:r>
    </w:p>
    <w:p w14:paraId="22047644" w14:textId="20F5B8EF" w:rsidR="00220704" w:rsidRPr="00643F45" w:rsidRDefault="00220704" w:rsidP="00643F45">
      <w:pPr>
        <w:rPr>
          <w:rFonts w:ascii="Humanst521 BT" w:hAnsi="Humanst521 BT"/>
          <w:sz w:val="24"/>
          <w:szCs w:val="24"/>
        </w:rPr>
      </w:pPr>
    </w:p>
    <w:sectPr w:rsidR="00220704" w:rsidRPr="00643F4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umanst521 BT">
    <w:panose1 w:val="020B0602020204020204"/>
    <w:charset w:val="00"/>
    <w:family w:val="swiss"/>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894572"/>
    <w:multiLevelType w:val="hybridMultilevel"/>
    <w:tmpl w:val="EBC6D3A2"/>
    <w:lvl w:ilvl="0" w:tplc="E3B8BAE2">
      <w:start w:val="5"/>
      <w:numFmt w:val="bullet"/>
      <w:lvlText w:val="-"/>
      <w:lvlJc w:val="left"/>
      <w:pPr>
        <w:ind w:left="1080" w:hanging="360"/>
      </w:pPr>
      <w:rPr>
        <w:rFonts w:ascii="Humanst521 BT" w:eastAsiaTheme="minorHAnsi" w:hAnsi="Humanst521 BT"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66F504C0"/>
    <w:multiLevelType w:val="hybridMultilevel"/>
    <w:tmpl w:val="BF580802"/>
    <w:lvl w:ilvl="0" w:tplc="8446DE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9742E7E"/>
    <w:multiLevelType w:val="hybridMultilevel"/>
    <w:tmpl w:val="07C0BC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95864451">
    <w:abstractNumId w:val="2"/>
  </w:num>
  <w:num w:numId="2" w16cid:durableId="1377386121">
    <w:abstractNumId w:val="1"/>
  </w:num>
  <w:num w:numId="3" w16cid:durableId="303320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89D"/>
    <w:rsid w:val="00016CB6"/>
    <w:rsid w:val="00025590"/>
    <w:rsid w:val="000A06A6"/>
    <w:rsid w:val="001C5631"/>
    <w:rsid w:val="001D36A6"/>
    <w:rsid w:val="00210892"/>
    <w:rsid w:val="00220704"/>
    <w:rsid w:val="002506EB"/>
    <w:rsid w:val="00331741"/>
    <w:rsid w:val="003D157F"/>
    <w:rsid w:val="005220DE"/>
    <w:rsid w:val="00531616"/>
    <w:rsid w:val="00587FB4"/>
    <w:rsid w:val="005C5761"/>
    <w:rsid w:val="006226DF"/>
    <w:rsid w:val="00643F45"/>
    <w:rsid w:val="00780A78"/>
    <w:rsid w:val="007E189D"/>
    <w:rsid w:val="00827E26"/>
    <w:rsid w:val="00840F5B"/>
    <w:rsid w:val="0084730C"/>
    <w:rsid w:val="00860C72"/>
    <w:rsid w:val="008878C7"/>
    <w:rsid w:val="008A690C"/>
    <w:rsid w:val="008E5050"/>
    <w:rsid w:val="009709CC"/>
    <w:rsid w:val="009942B4"/>
    <w:rsid w:val="009A6F59"/>
    <w:rsid w:val="009B6F0C"/>
    <w:rsid w:val="00A80BDE"/>
    <w:rsid w:val="00AA30F2"/>
    <w:rsid w:val="00D3048E"/>
    <w:rsid w:val="00E75ECD"/>
    <w:rsid w:val="00EB248A"/>
    <w:rsid w:val="00ED62BE"/>
    <w:rsid w:val="00EF3DE5"/>
    <w:rsid w:val="00F53D89"/>
    <w:rsid w:val="00FB56F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EFB10"/>
  <w15:chartTrackingRefBased/>
  <w15:docId w15:val="{9A896BCE-BEA7-4D38-B7E6-A3DC60D6C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E18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E18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E189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E189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E189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E189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E189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E189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E189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E189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E189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E189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E189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E189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E189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E189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E189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E189D"/>
    <w:rPr>
      <w:rFonts w:eastAsiaTheme="majorEastAsia" w:cstheme="majorBidi"/>
      <w:color w:val="272727" w:themeColor="text1" w:themeTint="D8"/>
    </w:rPr>
  </w:style>
  <w:style w:type="paragraph" w:styleId="Ttulo">
    <w:name w:val="Title"/>
    <w:basedOn w:val="Normal"/>
    <w:next w:val="Normal"/>
    <w:link w:val="TtuloCar"/>
    <w:uiPriority w:val="10"/>
    <w:qFormat/>
    <w:rsid w:val="007E18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E189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E189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E189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E189D"/>
    <w:pPr>
      <w:spacing w:before="160"/>
      <w:jc w:val="center"/>
    </w:pPr>
    <w:rPr>
      <w:i/>
      <w:iCs/>
      <w:color w:val="404040" w:themeColor="text1" w:themeTint="BF"/>
    </w:rPr>
  </w:style>
  <w:style w:type="character" w:customStyle="1" w:styleId="CitaCar">
    <w:name w:val="Cita Car"/>
    <w:basedOn w:val="Fuentedeprrafopredeter"/>
    <w:link w:val="Cita"/>
    <w:uiPriority w:val="29"/>
    <w:rsid w:val="007E189D"/>
    <w:rPr>
      <w:i/>
      <w:iCs/>
      <w:color w:val="404040" w:themeColor="text1" w:themeTint="BF"/>
    </w:rPr>
  </w:style>
  <w:style w:type="paragraph" w:styleId="Prrafodelista">
    <w:name w:val="List Paragraph"/>
    <w:basedOn w:val="Normal"/>
    <w:uiPriority w:val="34"/>
    <w:qFormat/>
    <w:rsid w:val="007E189D"/>
    <w:pPr>
      <w:ind w:left="720"/>
      <w:contextualSpacing/>
    </w:pPr>
  </w:style>
  <w:style w:type="character" w:styleId="nfasisintenso">
    <w:name w:val="Intense Emphasis"/>
    <w:basedOn w:val="Fuentedeprrafopredeter"/>
    <w:uiPriority w:val="21"/>
    <w:qFormat/>
    <w:rsid w:val="007E189D"/>
    <w:rPr>
      <w:i/>
      <w:iCs/>
      <w:color w:val="0F4761" w:themeColor="accent1" w:themeShade="BF"/>
    </w:rPr>
  </w:style>
  <w:style w:type="paragraph" w:styleId="Citadestacada">
    <w:name w:val="Intense Quote"/>
    <w:basedOn w:val="Normal"/>
    <w:next w:val="Normal"/>
    <w:link w:val="CitadestacadaCar"/>
    <w:uiPriority w:val="30"/>
    <w:qFormat/>
    <w:rsid w:val="007E18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E189D"/>
    <w:rPr>
      <w:i/>
      <w:iCs/>
      <w:color w:val="0F4761" w:themeColor="accent1" w:themeShade="BF"/>
    </w:rPr>
  </w:style>
  <w:style w:type="character" w:styleId="Referenciaintensa">
    <w:name w:val="Intense Reference"/>
    <w:basedOn w:val="Fuentedeprrafopredeter"/>
    <w:uiPriority w:val="32"/>
    <w:qFormat/>
    <w:rsid w:val="007E18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3</Pages>
  <Words>669</Words>
  <Characters>3684</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AVILA</dc:creator>
  <cp:keywords/>
  <dc:description/>
  <cp:lastModifiedBy>JENNIFER RUEDA</cp:lastModifiedBy>
  <cp:revision>28</cp:revision>
  <dcterms:created xsi:type="dcterms:W3CDTF">2024-07-20T19:55:00Z</dcterms:created>
  <dcterms:modified xsi:type="dcterms:W3CDTF">2024-08-08T02:22:00Z</dcterms:modified>
</cp:coreProperties>
</file>